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района провела проверку в связи с массовыми обращениями об отсутствии водоснабжения в домах.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Установлено, что в период с 21 по 22 мая 2024 года в связи с аварией на сетях водоснабжения в микрорайоне по ул. Волгоградская </w:t>
      </w:r>
      <w:r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 xml:space="preserve"> Знаменка, где проживает свыше 100 человек, </w:t>
      </w:r>
      <w:r>
        <w:rPr>
          <w:rFonts w:ascii="Times New Roman" w:hAnsi="Times New Roman"/>
          <w:sz w:val="28"/>
        </w:rPr>
        <w:t>временно прекращена поставка воды в дома.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Проверка показала, что при устранении технологического нарушения не соблюдены нормативные сроки ликвидации аварии, что повлекло нарушение прав граждан на бесперебойное водоснабжение. </w:t>
      </w:r>
    </w:p>
    <w:p w14:paraId="04000000">
      <w:pPr>
        <w:pStyle w:val="Style_1"/>
      </w:pPr>
      <w:r>
        <w:rPr>
          <w:rFonts w:ascii="Times New Roman" w:hAnsi="Times New Roman"/>
          <w:sz w:val="28"/>
        </w:rPr>
        <w:t>Прокуратура района внесла представление в адрес ООО «Коммунальник». Допущенные нарушения устранены.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2024-07-08T06:12:26Z</dcterms:modified>
</cp:coreProperties>
</file>