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Прокуратура Знаменского района поддержала государственное обвинение по уголовному делу в отношении </w:t>
      </w:r>
      <w:r>
        <w:rPr>
          <w:rFonts w:ascii="Times New Roman" w:hAnsi="Times New Roman"/>
          <w:sz w:val="28"/>
        </w:rPr>
        <w:t>55</w:t>
      </w:r>
      <w:r>
        <w:rPr>
          <w:rFonts w:ascii="Times New Roman" w:hAnsi="Times New Roman"/>
          <w:sz w:val="28"/>
        </w:rPr>
        <w:t>-летне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местно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жител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. Суд признал </w:t>
      </w:r>
      <w:r>
        <w:rPr>
          <w:rFonts w:ascii="Times New Roman" w:hAnsi="Times New Roman"/>
          <w:sz w:val="28"/>
        </w:rPr>
        <w:t>мужчину</w:t>
      </w:r>
      <w:r>
        <w:rPr>
          <w:rFonts w:ascii="Times New Roman" w:hAnsi="Times New Roman"/>
          <w:sz w:val="28"/>
        </w:rPr>
        <w:t xml:space="preserve"> виновн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совершении преступления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 xml:space="preserve">ч. 1 ст. 158 УК РФ </w:t>
      </w:r>
      <w:r>
        <w:rPr>
          <w:rFonts w:ascii="Times New Roman" w:hAnsi="Times New Roman"/>
          <w:sz w:val="28"/>
        </w:rPr>
        <w:t>(кража</w:t>
      </w:r>
      <w:r>
        <w:rPr>
          <w:rFonts w:ascii="Times New Roman" w:hAnsi="Times New Roman"/>
          <w:sz w:val="28"/>
        </w:rPr>
        <w:t>, то есть тайное хищение чужого имущества</w:t>
      </w:r>
      <w:r>
        <w:rPr>
          <w:rFonts w:ascii="Times New Roman" w:hAnsi="Times New Roman"/>
          <w:sz w:val="28"/>
        </w:rPr>
        <w:t>).</w:t>
      </w:r>
    </w:p>
    <w:p w14:paraId="0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суде установлено, что </w:t>
      </w:r>
      <w:r>
        <w:rPr>
          <w:rFonts w:ascii="Times New Roman" w:hAnsi="Times New Roman"/>
          <w:sz w:val="28"/>
        </w:rPr>
        <w:t xml:space="preserve">между соседями на протяжении многих лет складывались неприязненные отношения. С целью охраны </w:t>
      </w:r>
      <w:r>
        <w:rPr>
          <w:rFonts w:ascii="Times New Roman" w:hAnsi="Times New Roman"/>
          <w:sz w:val="28"/>
        </w:rPr>
        <w:t xml:space="preserve">один из соседей установил по периметру на своем участке камеры видеофиксации. Однако, это не понравилось его соседу, что одна из камер направлена в его сторону. Тогда в вечернее время, воспользовавшись отсутствием хозяина участка, совершил кражу видеокамеры. </w:t>
      </w:r>
    </w:p>
    <w:p w14:paraId="0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Суд назначил виновно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наказание в виде </w:t>
      </w:r>
      <w:r>
        <w:rPr>
          <w:rFonts w:ascii="Times New Roman" w:hAnsi="Times New Roman"/>
          <w:sz w:val="28"/>
        </w:rPr>
        <w:t xml:space="preserve">штрафа в размере 10 тыс. рублей. </w:t>
      </w:r>
    </w:p>
    <w:p w14:paraId="04000000">
      <w:pPr>
        <w:pStyle w:val="Style_1"/>
      </w:pPr>
      <w:r>
        <w:rPr>
          <w:rFonts w:ascii="Times New Roman" w:hAnsi="Times New Roman"/>
          <w:sz w:val="28"/>
        </w:rPr>
        <w:t>Приговор суда в законную силу не вступил.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2024-07-08T06:10:24Z</dcterms:modified>
</cp:coreProperties>
</file>